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Arial" w:cs="Arial" w:eastAsia="Arial" w:hAnsi="Arial"/>
          <w:color w:val="a4a4a4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a4a4a4"/>
          <w:sz w:val="20"/>
          <w:szCs w:val="20"/>
          <w:rtl w:val="0"/>
        </w:rPr>
        <w:t xml:space="preserve">Lunes, 14 Marzo 2016 - 11:14am</w:t>
      </w:r>
    </w:p>
    <w:p w:rsidR="00000000" w:rsidDel="00000000" w:rsidP="00000000" w:rsidRDefault="00000000" w:rsidRPr="00000000" w14:paraId="00000002">
      <w:pPr>
        <w:spacing w:after="150" w:before="150" w:lineRule="auto"/>
        <w:jc w:val="both"/>
        <w:rPr>
          <w:rFonts w:ascii="Arial" w:cs="Arial" w:eastAsia="Arial" w:hAnsi="Arial"/>
          <w:b w:val="1"/>
          <w:color w:val="000000"/>
          <w:sz w:val="54"/>
          <w:szCs w:val="5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54"/>
          <w:szCs w:val="54"/>
          <w:rtl w:val="0"/>
        </w:rPr>
        <w:t xml:space="preserve">Entregarán 9 carrotanques para cuatro municipios de la región</w:t>
      </w:r>
    </w:p>
    <w:p w:rsidR="00000000" w:rsidDel="00000000" w:rsidP="00000000" w:rsidRDefault="00000000" w:rsidRPr="00000000" w14:paraId="00000003">
      <w:pPr>
        <w:spacing w:before="280" w:lineRule="auto"/>
        <w:jc w:val="both"/>
        <w:rPr>
          <w:rFonts w:ascii="Arial" w:cs="Arial" w:eastAsia="Arial" w:hAnsi="Arial"/>
          <w:color w:val="84848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48484"/>
          <w:sz w:val="24"/>
          <w:szCs w:val="24"/>
          <w:rtl w:val="0"/>
        </w:rPr>
        <w:t xml:space="preserve">Esto con el fin de contrarrestar los efectos causados por el fenómeno de El Niño.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</w:rPr>
        <w:drawing>
          <wp:inline distB="0" distT="0" distL="0" distR="0">
            <wp:extent cx="6096000" cy="3524250"/>
            <wp:effectExtent b="0" l="0" r="0" t="0"/>
            <wp:docPr descr="Rodrigo Sandoval" id="1" name="image1.jpg"/>
            <a:graphic>
              <a:graphicData uri="http://schemas.openxmlformats.org/drawingml/2006/picture">
                <pic:pic>
                  <pic:nvPicPr>
                    <pic:cNvPr descr="Rodrigo Sandoval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524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1f1f1" w:val="clear"/>
        <w:spacing w:after="0" w:line="240" w:lineRule="auto"/>
        <w:jc w:val="both"/>
        <w:rPr>
          <w:rFonts w:ascii="Arial" w:cs="Arial" w:eastAsia="Arial" w:hAnsi="Arial"/>
          <w:color w:val="a4a4a4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a4a4a4"/>
          <w:sz w:val="18"/>
          <w:szCs w:val="18"/>
          <w:rtl w:val="0"/>
        </w:rPr>
        <w:t xml:space="preserve">La Playa, Tibú, El Zulia y Sardinata serán los municipios favorecidos.</w:t>
      </w:r>
    </w:p>
    <w:p w:rsidR="00000000" w:rsidDel="00000000" w:rsidP="00000000" w:rsidRDefault="00000000" w:rsidRPr="00000000" w14:paraId="00000006">
      <w:pPr>
        <w:shd w:fill="f1f1f1" w:val="clear"/>
        <w:spacing w:line="240" w:lineRule="auto"/>
        <w:jc w:val="both"/>
        <w:rPr>
          <w:rFonts w:ascii="Arial" w:cs="Arial" w:eastAsia="Arial" w:hAnsi="Arial"/>
          <w:color w:val="a4a4a4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a4a4a4"/>
          <w:sz w:val="18"/>
          <w:szCs w:val="18"/>
          <w:rtl w:val="0"/>
        </w:rPr>
        <w:t xml:space="preserve">/ Foto: Rodrigo Sandoval</w:t>
      </w:r>
    </w:p>
    <w:p w:rsidR="00000000" w:rsidDel="00000000" w:rsidP="00000000" w:rsidRDefault="00000000" w:rsidRPr="00000000" w14:paraId="00000007">
      <w:pPr>
        <w:spacing w:after="225" w:before="280" w:line="240" w:lineRule="auto"/>
        <w:jc w:val="both"/>
        <w:rPr>
          <w:rFonts w:ascii="Arial" w:cs="Arial" w:eastAsia="Arial" w:hAnsi="Arial"/>
          <w:color w:val="646464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646464"/>
          <w:sz w:val="27"/>
          <w:szCs w:val="27"/>
          <w:rtl w:val="0"/>
        </w:rPr>
        <w:t xml:space="preserve">Con el fin de garantizar el </w:t>
      </w:r>
      <w:r w:rsidDel="00000000" w:rsidR="00000000" w:rsidRPr="00000000">
        <w:rPr>
          <w:rFonts w:ascii="Arial" w:cs="Arial" w:eastAsia="Arial" w:hAnsi="Arial"/>
          <w:b w:val="1"/>
          <w:color w:val="646464"/>
          <w:sz w:val="27"/>
          <w:szCs w:val="27"/>
          <w:rtl w:val="0"/>
        </w:rPr>
        <w:t xml:space="preserve">abastecimiento de agua potable </w:t>
      </w:r>
      <w:r w:rsidDel="00000000" w:rsidR="00000000" w:rsidRPr="00000000">
        <w:rPr>
          <w:rFonts w:ascii="Arial" w:cs="Arial" w:eastAsia="Arial" w:hAnsi="Arial"/>
          <w:color w:val="646464"/>
          <w:sz w:val="27"/>
          <w:szCs w:val="27"/>
          <w:rtl w:val="0"/>
        </w:rPr>
        <w:t xml:space="preserve">para los diferentes municipios afectados por el ‘Fenómeno de El Niño’, la Gobernación de Norte de Santander, a través de la Unidad Nacional para la Gestión del Riesgo de Desastres, entregarán cuatro nueve carrotanques.</w:t>
      </w:r>
    </w:p>
    <w:p w:rsidR="00000000" w:rsidDel="00000000" w:rsidP="00000000" w:rsidRDefault="00000000" w:rsidRPr="00000000" w14:paraId="00000008">
      <w:pPr>
        <w:spacing w:after="225" w:before="280" w:line="240" w:lineRule="auto"/>
        <w:jc w:val="both"/>
        <w:rPr>
          <w:rFonts w:ascii="Arial" w:cs="Arial" w:eastAsia="Arial" w:hAnsi="Arial"/>
          <w:color w:val="646464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646464"/>
          <w:sz w:val="27"/>
          <w:szCs w:val="27"/>
          <w:rtl w:val="0"/>
        </w:rPr>
        <w:t xml:space="preserve">Dentro de los nueve vehículos, cinco tiene una capacidad de</w:t>
      </w:r>
      <w:r w:rsidDel="00000000" w:rsidR="00000000" w:rsidRPr="00000000">
        <w:rPr>
          <w:rFonts w:ascii="Arial" w:cs="Arial" w:eastAsia="Arial" w:hAnsi="Arial"/>
          <w:b w:val="1"/>
          <w:color w:val="646464"/>
          <w:sz w:val="27"/>
          <w:szCs w:val="27"/>
          <w:rtl w:val="0"/>
        </w:rPr>
        <w:t xml:space="preserve"> 14 mil litros de agua potable y los otros cuatro, 24 mil litros.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25" w:before="280" w:line="240" w:lineRule="auto"/>
        <w:jc w:val="both"/>
        <w:rPr>
          <w:rFonts w:ascii="Arial" w:cs="Arial" w:eastAsia="Arial" w:hAnsi="Arial"/>
          <w:color w:val="646464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646464"/>
          <w:sz w:val="27"/>
          <w:szCs w:val="27"/>
          <w:rtl w:val="0"/>
        </w:rPr>
        <w:t xml:space="preserve">Los municipios que solicitaron el apoyo ante la situación fueron</w:t>
      </w:r>
      <w:r w:rsidDel="00000000" w:rsidR="00000000" w:rsidRPr="00000000">
        <w:rPr>
          <w:rFonts w:ascii="Arial" w:cs="Arial" w:eastAsia="Arial" w:hAnsi="Arial"/>
          <w:b w:val="1"/>
          <w:color w:val="646464"/>
          <w:sz w:val="27"/>
          <w:szCs w:val="27"/>
          <w:rtl w:val="0"/>
        </w:rPr>
        <w:t xml:space="preserve"> La Playa (dos carro-tanques), Tibú (4), El Zulia (1) y Sardinata (2), para un total  de nueve.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